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BD" w:rsidRDefault="003B2CBD" w:rsidP="00C928B9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</w:p>
    <w:p w:rsidR="003B2CBD" w:rsidRDefault="003B2CBD" w:rsidP="00C577BA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3B2CBD" w:rsidRPr="00C577BA" w:rsidRDefault="003B2CBD" w:rsidP="00506F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29.04.2014</w:t>
      </w:r>
    </w:p>
    <w:p w:rsidR="003B2CBD" w:rsidRPr="00506FD2" w:rsidRDefault="003B2CBD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2CBD" w:rsidRDefault="003B2CBD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2CBD" w:rsidRDefault="003B2CBD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2CBD" w:rsidRDefault="003B2CBD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2CBD" w:rsidRDefault="003B2CBD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6FD2">
        <w:rPr>
          <w:rFonts w:ascii="Times New Roman" w:hAnsi="Times New Roman"/>
          <w:sz w:val="24"/>
          <w:szCs w:val="24"/>
        </w:rPr>
        <w:t>Ştire</w:t>
      </w:r>
    </w:p>
    <w:p w:rsidR="003B2CBD" w:rsidRPr="00506FD2" w:rsidRDefault="003B2CBD" w:rsidP="0050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2CBD" w:rsidRDefault="003B2CBD" w:rsidP="005773A6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5773A6">
        <w:rPr>
          <w:rFonts w:ascii="Times New Roman" w:hAnsi="Times New Roman"/>
          <w:b/>
          <w:i/>
          <w:sz w:val="24"/>
          <w:szCs w:val="24"/>
        </w:rPr>
        <w:t>ANFP organizează schimb de bune practici</w:t>
      </w:r>
    </w:p>
    <w:p w:rsidR="003B2CBD" w:rsidRDefault="003B2CBD" w:rsidP="005773A6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5773A6">
        <w:rPr>
          <w:rFonts w:ascii="Times New Roman" w:hAnsi="Times New Roman"/>
          <w:b/>
          <w:i/>
          <w:sz w:val="24"/>
          <w:szCs w:val="24"/>
        </w:rPr>
        <w:t xml:space="preserve"> privind dialogul social şi munca decentă</w:t>
      </w:r>
    </w:p>
    <w:p w:rsidR="003B2CBD" w:rsidRDefault="003B2CBD" w:rsidP="005773A6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2CBD" w:rsidRDefault="003B2CBD" w:rsidP="00D958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2CBD" w:rsidRDefault="003B2CBD" w:rsidP="00D958E2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 parcursul lunilor </w:t>
      </w:r>
      <w:r w:rsidRPr="005773A6">
        <w:rPr>
          <w:rFonts w:ascii="Times New Roman" w:hAnsi="Times New Roman"/>
          <w:b/>
          <w:sz w:val="24"/>
          <w:szCs w:val="24"/>
        </w:rPr>
        <w:t xml:space="preserve">aprilie </w:t>
      </w:r>
      <w:r w:rsidRPr="004E63A4">
        <w:rPr>
          <w:rFonts w:ascii="Times New Roman" w:hAnsi="Times New Roman"/>
          <w:sz w:val="24"/>
          <w:szCs w:val="24"/>
        </w:rPr>
        <w:t>şi</w:t>
      </w:r>
      <w:r w:rsidRPr="005773A6">
        <w:rPr>
          <w:rFonts w:ascii="Times New Roman" w:hAnsi="Times New Roman"/>
          <w:b/>
          <w:sz w:val="24"/>
          <w:szCs w:val="24"/>
        </w:rPr>
        <w:t xml:space="preserve"> mai 2014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3A4">
        <w:rPr>
          <w:rFonts w:ascii="Times New Roman" w:hAnsi="Times New Roman"/>
          <w:b/>
          <w:sz w:val="24"/>
          <w:szCs w:val="24"/>
        </w:rPr>
        <w:t>Agenţia Naţională a Funcţionarilor Publici</w:t>
      </w:r>
      <w:r>
        <w:rPr>
          <w:rFonts w:ascii="Times New Roman" w:hAnsi="Times New Roman"/>
          <w:sz w:val="24"/>
          <w:szCs w:val="24"/>
        </w:rPr>
        <w:t xml:space="preserve"> (ANFP) organizează o serie de întâlniri în cadrul cărora va avea loc un </w:t>
      </w:r>
      <w:r>
        <w:rPr>
          <w:rFonts w:ascii="Times New Roman" w:hAnsi="Times New Roman"/>
          <w:b/>
          <w:i/>
          <w:sz w:val="24"/>
          <w:szCs w:val="24"/>
        </w:rPr>
        <w:t>s</w:t>
      </w:r>
      <w:r w:rsidRPr="00D958E2">
        <w:rPr>
          <w:rFonts w:ascii="Times New Roman" w:hAnsi="Times New Roman"/>
          <w:b/>
          <w:i/>
          <w:sz w:val="24"/>
          <w:szCs w:val="24"/>
        </w:rPr>
        <w:t>chimb de bune practici privind dialogul social şi munca decentă</w:t>
      </w:r>
      <w:r w:rsidRPr="00D958E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Evenimentele, ce constituie o activitate din cadrul </w:t>
      </w:r>
      <w:r w:rsidRPr="003A0BA3">
        <w:rPr>
          <w:rFonts w:ascii="Times New Roman" w:hAnsi="Times New Roman"/>
          <w:sz w:val="24"/>
          <w:szCs w:val="24"/>
        </w:rPr>
        <w:t xml:space="preserve">proiectului </w:t>
      </w:r>
      <w:r w:rsidRPr="003A0BA3">
        <w:rPr>
          <w:rFonts w:ascii="Times New Roman" w:hAnsi="Times New Roman"/>
          <w:b/>
          <w:i/>
          <w:sz w:val="24"/>
          <w:szCs w:val="24"/>
        </w:rPr>
        <w:t>Îmbunătăţirea dialogului social pentru funcţionarii public</w:t>
      </w:r>
      <w:r w:rsidRPr="00C00202">
        <w:rPr>
          <w:rFonts w:ascii="Times New Roman" w:hAnsi="Times New Roman"/>
          <w:sz w:val="24"/>
          <w:szCs w:val="24"/>
        </w:rPr>
        <w:t xml:space="preserve">, se desfăşoară în </w:t>
      </w:r>
      <w:r>
        <w:rPr>
          <w:rFonts w:ascii="Times New Roman" w:hAnsi="Times New Roman"/>
          <w:sz w:val="24"/>
          <w:szCs w:val="24"/>
        </w:rPr>
        <w:t xml:space="preserve">municipiul </w:t>
      </w:r>
      <w:r w:rsidRPr="005773A6">
        <w:rPr>
          <w:rFonts w:ascii="Times New Roman" w:hAnsi="Times New Roman"/>
          <w:b/>
          <w:sz w:val="24"/>
          <w:szCs w:val="24"/>
        </w:rPr>
        <w:t>Bucureşti</w:t>
      </w:r>
      <w:r>
        <w:rPr>
          <w:rFonts w:ascii="Times New Roman" w:hAnsi="Times New Roman"/>
          <w:sz w:val="24"/>
          <w:szCs w:val="24"/>
        </w:rPr>
        <w:t xml:space="preserve"> şi în judeţele: </w:t>
      </w:r>
      <w:r w:rsidRPr="005773A6">
        <w:rPr>
          <w:rFonts w:ascii="Times New Roman" w:hAnsi="Times New Roman"/>
          <w:b/>
          <w:sz w:val="24"/>
          <w:szCs w:val="24"/>
        </w:rPr>
        <w:t>Timiş, Braşov, Galaţi, Iaşi</w:t>
      </w:r>
      <w:r w:rsidRPr="00C0020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B2CBD" w:rsidRPr="003A0BA3" w:rsidRDefault="003B2CBD" w:rsidP="004E63A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A0BA3">
        <w:rPr>
          <w:rFonts w:ascii="Times New Roman" w:hAnsi="Times New Roman"/>
          <w:sz w:val="24"/>
          <w:szCs w:val="24"/>
        </w:rPr>
        <w:t>Proiectul</w:t>
      </w:r>
      <w:r>
        <w:rPr>
          <w:rFonts w:ascii="Times New Roman" w:hAnsi="Times New Roman"/>
          <w:sz w:val="24"/>
          <w:szCs w:val="24"/>
        </w:rPr>
        <w:t xml:space="preserve">, implementat de către </w:t>
      </w:r>
      <w:r w:rsidRPr="00C928B9">
        <w:rPr>
          <w:rFonts w:ascii="Times New Roman" w:hAnsi="Times New Roman"/>
          <w:b/>
          <w:sz w:val="24"/>
          <w:szCs w:val="24"/>
        </w:rPr>
        <w:t>Agenţia Naţională a Funcţionarilor Publici</w:t>
      </w:r>
      <w:r>
        <w:rPr>
          <w:rFonts w:ascii="Times New Roman" w:hAnsi="Times New Roman"/>
          <w:sz w:val="24"/>
          <w:szCs w:val="24"/>
        </w:rPr>
        <w:t xml:space="preserve"> în parteneriat cu</w:t>
      </w:r>
      <w:r w:rsidRPr="003A0BA3">
        <w:rPr>
          <w:rFonts w:ascii="Times New Roman" w:hAnsi="Times New Roman"/>
          <w:sz w:val="24"/>
          <w:szCs w:val="24"/>
        </w:rPr>
        <w:t xml:space="preserve"> </w:t>
      </w:r>
      <w:r w:rsidRPr="00C928B9">
        <w:rPr>
          <w:rFonts w:ascii="Times New Roman" w:hAnsi="Times New Roman"/>
          <w:b/>
          <w:sz w:val="24"/>
          <w:szCs w:val="24"/>
        </w:rPr>
        <w:t>Asociaţia Autorităţilor Locale şi Regionale din Norvegia</w:t>
      </w:r>
      <w:r w:rsidRPr="003A0BA3">
        <w:rPr>
          <w:rFonts w:ascii="Times New Roman" w:hAnsi="Times New Roman"/>
          <w:sz w:val="24"/>
          <w:szCs w:val="24"/>
        </w:rPr>
        <w:t xml:space="preserve"> (KS) şi </w:t>
      </w:r>
      <w:r w:rsidRPr="00C928B9">
        <w:rPr>
          <w:rFonts w:ascii="Times New Roman" w:hAnsi="Times New Roman"/>
          <w:b/>
          <w:sz w:val="24"/>
          <w:szCs w:val="24"/>
        </w:rPr>
        <w:t>Asociaţia Municipiilor din România</w:t>
      </w:r>
      <w:r w:rsidRPr="003A0BA3">
        <w:rPr>
          <w:rFonts w:ascii="Times New Roman" w:hAnsi="Times New Roman"/>
          <w:sz w:val="24"/>
          <w:szCs w:val="24"/>
        </w:rPr>
        <w:t xml:space="preserve"> (AMR)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A0BA3">
        <w:rPr>
          <w:rFonts w:ascii="Times New Roman" w:hAnsi="Times New Roman"/>
          <w:sz w:val="24"/>
          <w:szCs w:val="24"/>
        </w:rPr>
        <w:t xml:space="preserve">este finanţat printr-un grant </w:t>
      </w:r>
      <w:r>
        <w:rPr>
          <w:rFonts w:ascii="Times New Roman" w:hAnsi="Times New Roman"/>
          <w:sz w:val="24"/>
          <w:szCs w:val="24"/>
        </w:rPr>
        <w:t>acordat de către Guvernul Norvegiei</w:t>
      </w:r>
      <w:r w:rsidRPr="003A0BA3">
        <w:rPr>
          <w:rFonts w:ascii="Times New Roman" w:hAnsi="Times New Roman"/>
          <w:sz w:val="24"/>
          <w:szCs w:val="24"/>
        </w:rPr>
        <w:t xml:space="preserve"> prin intermediul </w:t>
      </w:r>
      <w:r>
        <w:rPr>
          <w:rFonts w:ascii="Times New Roman" w:hAnsi="Times New Roman"/>
          <w:sz w:val="24"/>
          <w:szCs w:val="24"/>
        </w:rPr>
        <w:t>Granturilor Norvegiene</w:t>
      </w:r>
      <w:r w:rsidRPr="003A0BA3">
        <w:rPr>
          <w:rFonts w:ascii="Times New Roman" w:hAnsi="Times New Roman"/>
          <w:sz w:val="24"/>
          <w:szCs w:val="24"/>
        </w:rPr>
        <w:t xml:space="preserve"> 2009-2014, în cadrul Programului Muncă Decentă şi Dialog Tripartit</w:t>
      </w:r>
      <w:r>
        <w:rPr>
          <w:rFonts w:ascii="Times New Roman" w:hAnsi="Times New Roman"/>
          <w:sz w:val="24"/>
          <w:szCs w:val="24"/>
        </w:rPr>
        <w:t>.</w:t>
      </w:r>
    </w:p>
    <w:p w:rsidR="003B2CBD" w:rsidRDefault="003B2CBD" w:rsidP="004E63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F273F">
        <w:rPr>
          <w:rFonts w:ascii="Times New Roman" w:hAnsi="Times New Roman"/>
          <w:b/>
          <w:sz w:val="24"/>
          <w:szCs w:val="24"/>
        </w:rPr>
        <w:t>Obiectivul</w:t>
      </w:r>
      <w:r>
        <w:rPr>
          <w:rFonts w:ascii="Times New Roman" w:hAnsi="Times New Roman"/>
          <w:sz w:val="24"/>
          <w:szCs w:val="24"/>
        </w:rPr>
        <w:t xml:space="preserve"> proiectului vizează</w:t>
      </w:r>
      <w:r w:rsidRPr="003A0BA3">
        <w:rPr>
          <w:rFonts w:ascii="Times New Roman" w:hAnsi="Times New Roman"/>
          <w:sz w:val="24"/>
          <w:szCs w:val="24"/>
        </w:rPr>
        <w:t xml:space="preserve"> îmbunătăţirea structurilor şi practicilor specifice dialogului social pentru funcţionarii publici, respectiv întărirea rolului comisiilor paritare din cadrul autorităţilor şi instituţiilor publice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B2CBD" w:rsidRPr="005773A6" w:rsidRDefault="003B2CBD" w:rsidP="00D958E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întâlniri participă, alături de reprezentanţii ANFP, reprezentanţi ai comisiei paritare din cadrul instituţiei prefectului, consiliului judeţean şi ai primăriei municipiului reşedinţă de judeţ /primăriei municipiului Bucureşti din cadrul judeţelor partenere în proiect.</w:t>
      </w:r>
    </w:p>
    <w:p w:rsidR="003B2CBD" w:rsidRPr="004E63A4" w:rsidRDefault="003B2CBD" w:rsidP="00577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5773A6">
        <w:rPr>
          <w:rFonts w:ascii="Times New Roman" w:hAnsi="Times New Roman"/>
          <w:sz w:val="24"/>
          <w:szCs w:val="24"/>
        </w:rPr>
        <w:t xml:space="preserve">În cadrul acestor </w:t>
      </w:r>
      <w:r>
        <w:rPr>
          <w:rFonts w:ascii="Times New Roman" w:hAnsi="Times New Roman"/>
          <w:sz w:val="24"/>
          <w:szCs w:val="24"/>
        </w:rPr>
        <w:t>evenimente</w:t>
      </w:r>
      <w:r w:rsidRPr="005773A6">
        <w:rPr>
          <w:rFonts w:ascii="Times New Roman" w:hAnsi="Times New Roman"/>
          <w:sz w:val="24"/>
          <w:szCs w:val="24"/>
        </w:rPr>
        <w:t xml:space="preserve"> va fi prezentată experienţa norvegiană, ca urmare a </w:t>
      </w:r>
      <w:r>
        <w:rPr>
          <w:rFonts w:ascii="Times New Roman" w:hAnsi="Times New Roman"/>
          <w:sz w:val="24"/>
          <w:szCs w:val="24"/>
        </w:rPr>
        <w:t xml:space="preserve">desfăşurării unei </w:t>
      </w:r>
      <w:r w:rsidRPr="005773A6">
        <w:rPr>
          <w:rFonts w:ascii="Times New Roman" w:hAnsi="Times New Roman"/>
          <w:sz w:val="24"/>
          <w:szCs w:val="24"/>
        </w:rPr>
        <w:t xml:space="preserve">vizite de studiu în Norvegia şi vor fi diseminate cazuri de bună practică în domeniul dialogului social identificate în cadrul instituţiilor pilot. Totodată, vor fi prezentate </w:t>
      </w:r>
      <w:r w:rsidRPr="005773A6">
        <w:rPr>
          <w:rFonts w:ascii="Times New Roman" w:hAnsi="Times New Roman"/>
          <w:sz w:val="24"/>
          <w:szCs w:val="24"/>
          <w:lang w:val="it-IT"/>
        </w:rPr>
        <w:t xml:space="preserve">rezultatele studiului „Comisia paritară şi sindicatul. </w:t>
      </w:r>
      <w:r w:rsidRPr="004E63A4">
        <w:rPr>
          <w:rFonts w:ascii="Times New Roman" w:hAnsi="Times New Roman"/>
          <w:sz w:val="24"/>
          <w:szCs w:val="24"/>
          <w:lang w:val="it-IT"/>
        </w:rPr>
        <w:t>Mecanisme de dialog social pentru condiţii de muncă decent</w:t>
      </w:r>
      <w:r w:rsidRPr="005773A6">
        <w:rPr>
          <w:rFonts w:ascii="Times New Roman" w:hAnsi="Times New Roman"/>
          <w:sz w:val="24"/>
          <w:szCs w:val="24"/>
        </w:rPr>
        <w:t>ă</w:t>
      </w:r>
      <w:r w:rsidRPr="004E63A4">
        <w:rPr>
          <w:rFonts w:ascii="Times New Roman" w:hAnsi="Times New Roman"/>
          <w:sz w:val="24"/>
          <w:szCs w:val="24"/>
          <w:lang w:val="it-IT"/>
        </w:rPr>
        <w:t xml:space="preserve"> în administraţia publică” elaborat în cadrul proiectului.</w:t>
      </w:r>
    </w:p>
    <w:p w:rsidR="003B2CBD" w:rsidRPr="004E63A4" w:rsidRDefault="003B2CBD" w:rsidP="00BF273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3B2CBD" w:rsidRDefault="003B2CBD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2CBD" w:rsidRDefault="003B2CBD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2CBD" w:rsidRDefault="003B2CBD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2CBD" w:rsidRDefault="003B2CBD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2CBD" w:rsidRDefault="003B2CBD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2CBD" w:rsidRDefault="003B2CBD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2CBD" w:rsidRDefault="003B2CBD" w:rsidP="00E67F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2CBD" w:rsidRDefault="003B2CBD" w:rsidP="008A505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B2CBD" w:rsidRDefault="003B2CBD" w:rsidP="008A505C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3B2CBD" w:rsidRDefault="003B2CBD" w:rsidP="008A505C">
      <w:pPr>
        <w:spacing w:after="0" w:line="240" w:lineRule="auto"/>
        <w:ind w:left="181"/>
        <w:rPr>
          <w:b/>
          <w:bCs/>
        </w:rPr>
      </w:pPr>
      <w:r>
        <w:rPr>
          <w:noProof/>
          <w:lang w:val="en-US"/>
        </w:rPr>
        <w:pict>
          <v:line id="_x0000_s1032" style="position:absolute;left:0;text-align:left;z-index:251658240" from="9pt,4.05pt" to="261pt,4.05pt" strokecolor="#333" strokeweight="4.5pt">
            <v:stroke linestyle="thinThick"/>
          </v:line>
        </w:pict>
      </w:r>
    </w:p>
    <w:p w:rsidR="003B2CBD" w:rsidRPr="00FB6DEF" w:rsidRDefault="003B2CBD" w:rsidP="008A505C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3B2CBD" w:rsidRPr="00D0716C" w:rsidRDefault="003B2CBD" w:rsidP="008A505C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3B2CBD" w:rsidRPr="008B5672" w:rsidRDefault="003B2CBD" w:rsidP="008A505C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Tel./fax: 0374 11 28 32</w:t>
      </w:r>
    </w:p>
    <w:p w:rsidR="003B2CBD" w:rsidRDefault="003B2CBD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B2CBD" w:rsidRPr="00031A53" w:rsidRDefault="003B2CBD" w:rsidP="00031A5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sectPr w:rsidR="003B2CBD" w:rsidRPr="00031A53" w:rsidSect="00FD5452">
      <w:headerReference w:type="even" r:id="rId7"/>
      <w:headerReference w:type="default" r:id="rId8"/>
      <w:headerReference w:type="first" r:id="rId9"/>
      <w:pgSz w:w="11906" w:h="16838" w:code="9"/>
      <w:pgMar w:top="1440" w:right="144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CBD" w:rsidRDefault="003B2CBD" w:rsidP="00FF2060">
      <w:pPr>
        <w:spacing w:after="0" w:line="240" w:lineRule="auto"/>
      </w:pPr>
      <w:r>
        <w:separator/>
      </w:r>
    </w:p>
  </w:endnote>
  <w:endnote w:type="continuationSeparator" w:id="0">
    <w:p w:rsidR="003B2CBD" w:rsidRDefault="003B2CBD" w:rsidP="00FF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CBD" w:rsidRDefault="003B2CBD" w:rsidP="00FF2060">
      <w:pPr>
        <w:spacing w:after="0" w:line="240" w:lineRule="auto"/>
      </w:pPr>
      <w:r>
        <w:separator/>
      </w:r>
    </w:p>
  </w:footnote>
  <w:footnote w:type="continuationSeparator" w:id="0">
    <w:p w:rsidR="003B2CBD" w:rsidRDefault="003B2CBD" w:rsidP="00FF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CBD" w:rsidRDefault="003B2CB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margin-left:0;margin-top:0;width:595.2pt;height:841.7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CBD" w:rsidRDefault="003B2CBD" w:rsidP="00490E49">
    <w:pPr>
      <w:pStyle w:val="Header"/>
      <w:tabs>
        <w:tab w:val="clear" w:pos="4536"/>
        <w:tab w:val="clear" w:pos="9072"/>
        <w:tab w:val="left" w:pos="5490"/>
        <w:tab w:val="left" w:pos="6555"/>
        <w:tab w:val="left" w:pos="9090"/>
        <w:tab w:val="left" w:pos="9540"/>
      </w:tabs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2050" type="#_x0000_t75" alt="produktbilde_sampol113-bedriftslogoer_KS" style="position:absolute;margin-left:278.65pt;margin-top:17.45pt;width:68.25pt;height:76.55pt;z-index:-251656192;visibility:visible;mso-position-vertical-relative:page" wrapcoords="-237 0 -237 21388 21600 21388 21600 0 -237 0">
          <v:imagedata r:id="rId1" o:title=""/>
          <w10:wrap type="tight" anchory="page"/>
        </v:shape>
      </w:pict>
    </w:r>
    <w:r>
      <w:rPr>
        <w:noProof/>
        <w:lang w:val="en-US"/>
      </w:rPr>
      <w:pict>
        <v:shape id="Picture 3" o:spid="_x0000_s2051" type="#_x0000_t75" alt="sigla 2013" style="position:absolute;margin-left:203.65pt;margin-top:23.65pt;width:56.25pt;height:57pt;z-index:-251659264;visibility:visible;mso-position-vertical-relative:page" wrapcoords="-288 0 -288 21316 21600 21316 21600 0 -288 0">
          <v:imagedata r:id="rId2" o:title=""/>
          <w10:wrap type="tight" anchory="page"/>
        </v:shape>
      </w:pict>
    </w:r>
    <w:r>
      <w:rPr>
        <w:noProof/>
        <w:lang w:val="en-US"/>
      </w:rPr>
      <w:pict>
        <v:shape id="Picture 5" o:spid="_x0000_s2052" type="#_x0000_t75" alt="hovedlogo_rgb" style="position:absolute;margin-left:81.4pt;margin-top:29.45pt;width:105.85pt;height:46.1pt;z-index:-251658240;visibility:visible;mso-position-vertical-relative:page" wrapcoords="-153 0 -153 21246 21600 21246 21600 0 -153 0">
          <v:imagedata r:id="rId3" o:title=""/>
          <w10:wrap type="tight" anchory="page"/>
        </v:shape>
      </w:pict>
    </w:r>
    <w:r>
      <w:rPr>
        <w:noProof/>
        <w:lang w:val="en-US"/>
      </w:rPr>
      <w:pict>
        <v:shape id="Picture 6" o:spid="_x0000_s2053" type="#_x0000_t75" alt="logo norway grants" style="position:absolute;margin-left:-12.45pt;margin-top:6.25pt;width:87.75pt;height:87.75pt;z-index:-251657216;visibility:visible;mso-position-vertical-relative:page" wrapcoords="-185 0 -185 21415 21600 21415 21600 0 -185 0">
          <v:imagedata r:id="rId4" o:title=""/>
          <w10:wrap type="tight" anchory="page"/>
        </v:shape>
      </w:pict>
    </w:r>
    <w:r>
      <w:tab/>
      <w:t xml:space="preserve">         </w:t>
    </w:r>
    <w:r>
      <w:tab/>
      <w:t xml:space="preserve">              </w:t>
    </w:r>
    <w:r w:rsidRPr="004E6B51">
      <w:rPr>
        <w:noProof/>
        <w:lang w:val="en-US"/>
      </w:rPr>
      <w:pict>
        <v:shape id="Picture 11" o:spid="_x0000_i1026" type="#_x0000_t75" style="width:87.75pt;height:30pt;visibility:visible">
          <v:imagedata r:id="rId5" o:title=""/>
        </v:shape>
      </w:pict>
    </w:r>
  </w:p>
  <w:p w:rsidR="003B2CBD" w:rsidRDefault="003B2C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CBD" w:rsidRDefault="003B2CB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54" type="#_x0000_t75" style="position:absolute;margin-left:0;margin-top:0;width:595.2pt;height:841.7pt;z-index:-25166131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7CD2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06603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25C98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14A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9E67B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4489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AA4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62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AED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EE7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B49FE"/>
    <w:multiLevelType w:val="hybridMultilevel"/>
    <w:tmpl w:val="AC7A3C9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CC5ABB"/>
    <w:multiLevelType w:val="hybridMultilevel"/>
    <w:tmpl w:val="F628F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3616A6"/>
    <w:multiLevelType w:val="hybridMultilevel"/>
    <w:tmpl w:val="3558EE14"/>
    <w:lvl w:ilvl="0" w:tplc="F82EC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84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45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2C9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0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E8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4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21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4B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E6056E1"/>
    <w:multiLevelType w:val="hybridMultilevel"/>
    <w:tmpl w:val="75B06E76"/>
    <w:lvl w:ilvl="0" w:tplc="410CD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E1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149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06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E4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28A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A6A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027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DCE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577D1E"/>
    <w:multiLevelType w:val="hybridMultilevel"/>
    <w:tmpl w:val="8C922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24B55"/>
    <w:multiLevelType w:val="hybridMultilevel"/>
    <w:tmpl w:val="974A8042"/>
    <w:lvl w:ilvl="0" w:tplc="C5D2B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E6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E6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E5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C0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665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2A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E7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0C0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00F2431"/>
    <w:multiLevelType w:val="hybridMultilevel"/>
    <w:tmpl w:val="6CC2DADA"/>
    <w:lvl w:ilvl="0" w:tplc="855E1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CC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CC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945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42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6B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20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4E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62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33C5E5A"/>
    <w:multiLevelType w:val="hybridMultilevel"/>
    <w:tmpl w:val="B958E1F4"/>
    <w:lvl w:ilvl="0" w:tplc="CBB81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8A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142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0C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6AB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0D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9E4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6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EA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FC064B0"/>
    <w:multiLevelType w:val="hybridMultilevel"/>
    <w:tmpl w:val="E3CA75C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7"/>
  </w:num>
  <w:num w:numId="17">
    <w:abstractNumId w:val="12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060"/>
    <w:rsid w:val="00004D53"/>
    <w:rsid w:val="000103DB"/>
    <w:rsid w:val="00031A53"/>
    <w:rsid w:val="000401D2"/>
    <w:rsid w:val="00041E9B"/>
    <w:rsid w:val="00053EBE"/>
    <w:rsid w:val="00054EBE"/>
    <w:rsid w:val="00055C27"/>
    <w:rsid w:val="0006024D"/>
    <w:rsid w:val="00065EF1"/>
    <w:rsid w:val="000A1CBD"/>
    <w:rsid w:val="000B43EB"/>
    <w:rsid w:val="001023B0"/>
    <w:rsid w:val="00107D1C"/>
    <w:rsid w:val="00125A12"/>
    <w:rsid w:val="00132FEE"/>
    <w:rsid w:val="00143C1E"/>
    <w:rsid w:val="00144490"/>
    <w:rsid w:val="001541BA"/>
    <w:rsid w:val="00160624"/>
    <w:rsid w:val="00170991"/>
    <w:rsid w:val="001C004D"/>
    <w:rsid w:val="001C365E"/>
    <w:rsid w:val="001E0F93"/>
    <w:rsid w:val="001E4464"/>
    <w:rsid w:val="00202BBA"/>
    <w:rsid w:val="00203386"/>
    <w:rsid w:val="00223838"/>
    <w:rsid w:val="00242A52"/>
    <w:rsid w:val="0024746A"/>
    <w:rsid w:val="00270135"/>
    <w:rsid w:val="00270CC5"/>
    <w:rsid w:val="00280570"/>
    <w:rsid w:val="00291045"/>
    <w:rsid w:val="00291DD3"/>
    <w:rsid w:val="002F2A2A"/>
    <w:rsid w:val="00313783"/>
    <w:rsid w:val="003167A5"/>
    <w:rsid w:val="00333831"/>
    <w:rsid w:val="003343BE"/>
    <w:rsid w:val="00336763"/>
    <w:rsid w:val="00336B95"/>
    <w:rsid w:val="003430FC"/>
    <w:rsid w:val="00351B1E"/>
    <w:rsid w:val="003553D0"/>
    <w:rsid w:val="003648F1"/>
    <w:rsid w:val="00382993"/>
    <w:rsid w:val="003A0BA3"/>
    <w:rsid w:val="003B29E3"/>
    <w:rsid w:val="003B2CBD"/>
    <w:rsid w:val="003C4C70"/>
    <w:rsid w:val="004022C0"/>
    <w:rsid w:val="004047EF"/>
    <w:rsid w:val="00410E0F"/>
    <w:rsid w:val="004172B4"/>
    <w:rsid w:val="004365C0"/>
    <w:rsid w:val="00463380"/>
    <w:rsid w:val="00490E49"/>
    <w:rsid w:val="004B5E5B"/>
    <w:rsid w:val="004B74A4"/>
    <w:rsid w:val="004E11DB"/>
    <w:rsid w:val="004E63A4"/>
    <w:rsid w:val="004E6B51"/>
    <w:rsid w:val="005053A9"/>
    <w:rsid w:val="00506EDF"/>
    <w:rsid w:val="00506FD2"/>
    <w:rsid w:val="005119B0"/>
    <w:rsid w:val="00554511"/>
    <w:rsid w:val="00554FDF"/>
    <w:rsid w:val="005719AB"/>
    <w:rsid w:val="00576CD7"/>
    <w:rsid w:val="005773A6"/>
    <w:rsid w:val="00581117"/>
    <w:rsid w:val="00595899"/>
    <w:rsid w:val="005C489D"/>
    <w:rsid w:val="00605F53"/>
    <w:rsid w:val="006166DC"/>
    <w:rsid w:val="0064594B"/>
    <w:rsid w:val="00647C73"/>
    <w:rsid w:val="00653EB5"/>
    <w:rsid w:val="006722E3"/>
    <w:rsid w:val="0068108C"/>
    <w:rsid w:val="006C253A"/>
    <w:rsid w:val="006D625C"/>
    <w:rsid w:val="006D7A99"/>
    <w:rsid w:val="006E03E8"/>
    <w:rsid w:val="006F70A9"/>
    <w:rsid w:val="00713802"/>
    <w:rsid w:val="0074082C"/>
    <w:rsid w:val="00791CF0"/>
    <w:rsid w:val="00791DD7"/>
    <w:rsid w:val="007A35ED"/>
    <w:rsid w:val="007A45F8"/>
    <w:rsid w:val="007B38F4"/>
    <w:rsid w:val="007B49C6"/>
    <w:rsid w:val="007C60C5"/>
    <w:rsid w:val="007E40D0"/>
    <w:rsid w:val="008145B9"/>
    <w:rsid w:val="0081464F"/>
    <w:rsid w:val="00825469"/>
    <w:rsid w:val="00843CC8"/>
    <w:rsid w:val="008451CC"/>
    <w:rsid w:val="008525C8"/>
    <w:rsid w:val="00853EB3"/>
    <w:rsid w:val="008833E6"/>
    <w:rsid w:val="008A505C"/>
    <w:rsid w:val="008B0928"/>
    <w:rsid w:val="008B159A"/>
    <w:rsid w:val="008B5672"/>
    <w:rsid w:val="008C7130"/>
    <w:rsid w:val="008D7F23"/>
    <w:rsid w:val="008E5FE3"/>
    <w:rsid w:val="008F2DA1"/>
    <w:rsid w:val="00931FC2"/>
    <w:rsid w:val="00940E7E"/>
    <w:rsid w:val="00952871"/>
    <w:rsid w:val="00961011"/>
    <w:rsid w:val="00963F34"/>
    <w:rsid w:val="0096660F"/>
    <w:rsid w:val="0098133E"/>
    <w:rsid w:val="009A039F"/>
    <w:rsid w:val="009A1B5A"/>
    <w:rsid w:val="009A6026"/>
    <w:rsid w:val="009C7CBD"/>
    <w:rsid w:val="009E590D"/>
    <w:rsid w:val="009E5959"/>
    <w:rsid w:val="009F78CE"/>
    <w:rsid w:val="00A06349"/>
    <w:rsid w:val="00A158DB"/>
    <w:rsid w:val="00A45F77"/>
    <w:rsid w:val="00A516AC"/>
    <w:rsid w:val="00A67805"/>
    <w:rsid w:val="00A9148E"/>
    <w:rsid w:val="00A93EF8"/>
    <w:rsid w:val="00AB4AA0"/>
    <w:rsid w:val="00AB6E89"/>
    <w:rsid w:val="00AC511C"/>
    <w:rsid w:val="00AD6377"/>
    <w:rsid w:val="00AE443A"/>
    <w:rsid w:val="00AE4D5C"/>
    <w:rsid w:val="00AF0E8E"/>
    <w:rsid w:val="00B21706"/>
    <w:rsid w:val="00B25206"/>
    <w:rsid w:val="00B34C50"/>
    <w:rsid w:val="00B60818"/>
    <w:rsid w:val="00B83C13"/>
    <w:rsid w:val="00B83EDD"/>
    <w:rsid w:val="00B8459A"/>
    <w:rsid w:val="00B8554A"/>
    <w:rsid w:val="00B86A0E"/>
    <w:rsid w:val="00B86E3B"/>
    <w:rsid w:val="00BA406D"/>
    <w:rsid w:val="00BA7AE9"/>
    <w:rsid w:val="00BC2496"/>
    <w:rsid w:val="00BD12DC"/>
    <w:rsid w:val="00BE0B82"/>
    <w:rsid w:val="00BE1BCD"/>
    <w:rsid w:val="00BF1C89"/>
    <w:rsid w:val="00BF273F"/>
    <w:rsid w:val="00C00202"/>
    <w:rsid w:val="00C12AA8"/>
    <w:rsid w:val="00C16E78"/>
    <w:rsid w:val="00C275CB"/>
    <w:rsid w:val="00C32333"/>
    <w:rsid w:val="00C43AE1"/>
    <w:rsid w:val="00C577BA"/>
    <w:rsid w:val="00C6098D"/>
    <w:rsid w:val="00C70639"/>
    <w:rsid w:val="00C8310C"/>
    <w:rsid w:val="00C90BFA"/>
    <w:rsid w:val="00C928B9"/>
    <w:rsid w:val="00CA3063"/>
    <w:rsid w:val="00CB1207"/>
    <w:rsid w:val="00CB4FA1"/>
    <w:rsid w:val="00CC2E8C"/>
    <w:rsid w:val="00D0716C"/>
    <w:rsid w:val="00D12986"/>
    <w:rsid w:val="00D137A8"/>
    <w:rsid w:val="00D22815"/>
    <w:rsid w:val="00D65893"/>
    <w:rsid w:val="00D958E2"/>
    <w:rsid w:val="00DB1AB0"/>
    <w:rsid w:val="00DB21EA"/>
    <w:rsid w:val="00DB7A4B"/>
    <w:rsid w:val="00DD367F"/>
    <w:rsid w:val="00DE34B9"/>
    <w:rsid w:val="00E13CD5"/>
    <w:rsid w:val="00E41B4E"/>
    <w:rsid w:val="00E42D89"/>
    <w:rsid w:val="00E6420C"/>
    <w:rsid w:val="00E67F61"/>
    <w:rsid w:val="00E729AA"/>
    <w:rsid w:val="00E90999"/>
    <w:rsid w:val="00EB21C3"/>
    <w:rsid w:val="00ED27D4"/>
    <w:rsid w:val="00ED5554"/>
    <w:rsid w:val="00ED786E"/>
    <w:rsid w:val="00EE03E0"/>
    <w:rsid w:val="00EE6E87"/>
    <w:rsid w:val="00EF282C"/>
    <w:rsid w:val="00EF4EED"/>
    <w:rsid w:val="00F06DAE"/>
    <w:rsid w:val="00F07FDC"/>
    <w:rsid w:val="00F161DB"/>
    <w:rsid w:val="00F529E6"/>
    <w:rsid w:val="00F60444"/>
    <w:rsid w:val="00F64A7E"/>
    <w:rsid w:val="00F86653"/>
    <w:rsid w:val="00FA564F"/>
    <w:rsid w:val="00FB6DEF"/>
    <w:rsid w:val="00FC5027"/>
    <w:rsid w:val="00FD5452"/>
    <w:rsid w:val="00FE3207"/>
    <w:rsid w:val="00FF08E3"/>
    <w:rsid w:val="00FF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060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2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2060"/>
    <w:rPr>
      <w:rFonts w:ascii="Calibri" w:hAnsi="Calibri" w:cs="Times New Roman"/>
      <w:lang w:val="ro-RO"/>
    </w:rPr>
  </w:style>
  <w:style w:type="character" w:styleId="Hyperlink">
    <w:name w:val="Hyperlink"/>
    <w:basedOn w:val="DefaultParagraphFont"/>
    <w:uiPriority w:val="99"/>
    <w:rsid w:val="00FF206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F2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2060"/>
    <w:rPr>
      <w:rFonts w:ascii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C90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BFA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99"/>
    <w:locked/>
    <w:rsid w:val="00031A5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C00202"/>
    <w:pPr>
      <w:spacing w:after="60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00202"/>
    <w:rPr>
      <w:rFonts w:ascii="Cambria" w:hAnsi="Cambria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294</Words>
  <Characters>1677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Oportunitate de voluntariat pe un proiect finantat prin Mecanismul Financiar Norvegian</dc:title>
  <dc:subject/>
  <dc:creator>NCugler</dc:creator>
  <cp:keywords/>
  <dc:description/>
  <cp:lastModifiedBy>alina.sandu</cp:lastModifiedBy>
  <cp:revision>3</cp:revision>
  <cp:lastPrinted>2014-04-29T10:34:00Z</cp:lastPrinted>
  <dcterms:created xsi:type="dcterms:W3CDTF">2014-04-30T06:50:00Z</dcterms:created>
  <dcterms:modified xsi:type="dcterms:W3CDTF">2014-04-30T06:51:00Z</dcterms:modified>
</cp:coreProperties>
</file>